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62" w:rsidRPr="00DC4F62" w:rsidRDefault="00DC4F62" w:rsidP="00DC4F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C4F62" w:rsidRDefault="00DC4F62">
      <w:pPr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DC4F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Лисов Михаил Алексеевич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DC4F62">
        <w:rPr>
          <w:rFonts w:ascii="Arial" w:eastAsia="Times New Roman" w:hAnsi="Arial" w:cs="Arial"/>
          <w:sz w:val="16"/>
          <w:szCs w:val="16"/>
          <w:lang w:eastAsia="ru-RU"/>
        </w:rPr>
        <w:t>(Ф.И.О. главы местной администрации городского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округа (муниципального района)</w:t>
      </w:r>
      <w:proofErr w:type="gramEnd"/>
    </w:p>
    <w:p w:rsidR="00DC4F62" w:rsidRDefault="00DC4F62">
      <w:proofErr w:type="spellStart"/>
      <w:r w:rsidRPr="00DC4F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Хлевенский</w:t>
      </w:r>
      <w:proofErr w:type="spellEnd"/>
      <w:r w:rsidRPr="00DC4F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муниципальный район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DC4F62">
        <w:rPr>
          <w:rFonts w:ascii="Arial" w:eastAsia="Times New Roman" w:hAnsi="Arial" w:cs="Arial"/>
          <w:sz w:val="16"/>
          <w:szCs w:val="16"/>
          <w:lang w:eastAsia="ru-RU"/>
        </w:rPr>
        <w:t>наименование городского округа (муниципального района)</w:t>
      </w:r>
    </w:p>
    <w:p w:rsidR="00DC4F62" w:rsidRDefault="00DC4F62" w:rsidP="009B7552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C4F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 достигнутых значениях показателей для оценки </w:t>
      </w:r>
      <w:proofErr w:type="gramStart"/>
      <w:r w:rsidRPr="00DC4F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эффективности деятельности органов местного самоуправления городских округов</w:t>
      </w:r>
      <w:proofErr w:type="gramEnd"/>
      <w:r w:rsidRPr="00DC4F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муниципальных районов за  2017 год и их планируемых значениях на 3-летний период</w:t>
      </w:r>
      <w:bookmarkStart w:id="0" w:name="_GoBack"/>
      <w:bookmarkEnd w:id="0"/>
    </w:p>
    <w:p w:rsidR="00DC4F62" w:rsidRDefault="00DC4F62" w:rsidP="00DC4F6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F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«28» апреля 2018 г.   </w:t>
      </w:r>
    </w:p>
    <w:tbl>
      <w:tblPr>
        <w:tblW w:w="10591" w:type="dxa"/>
        <w:tblInd w:w="-10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960"/>
        <w:gridCol w:w="883"/>
        <w:gridCol w:w="992"/>
        <w:gridCol w:w="851"/>
        <w:gridCol w:w="851"/>
        <w:gridCol w:w="850"/>
        <w:gridCol w:w="709"/>
        <w:gridCol w:w="1078"/>
      </w:tblGrid>
      <w:tr w:rsidR="00DC4F62" w:rsidRPr="00DC4F62" w:rsidTr="009B7552">
        <w:trPr>
          <w:trHeight w:val="300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DC4F62" w:rsidRPr="00DC4F62" w:rsidTr="009B7552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I.  Экономическое  развитие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67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Число субъектов малого и среднего предпринимательства в расчете на 10 тыс. человек населения, 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112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67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 Объем инвестиций в основной капитал (за исключением бюджетных средств) в расчете на 1 жителя,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21638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54700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района), 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45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5. Доля прибыльных сельскохозяйственных </w:t>
            </w:r>
            <w:proofErr w:type="gramStart"/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организаций</w:t>
            </w:r>
            <w:proofErr w:type="gramEnd"/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общем их числе, 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112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157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7. </w:t>
            </w:r>
            <w:proofErr w:type="gramStart"/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населения, проживающего в населенных пунктах, не имеющих регулярного автобусного и  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района), процентов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45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 Среднемесячная номинальная начисленная заработная плата работников: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8.1. Среднемесячная номинальная начисленная заработная плата работников крупных и средних предприятий и некоммерческих организаций,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8.2. Среднемесячная номинальная начисленная заработная плата работников муниципальных дошкольных образовательных учреждений,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13067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67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8.3. Среднемесячная номинальная начисленная заработная плата работников муниципальных общеобразовательных учреждений,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112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lastRenderedPageBreak/>
              <w:t>&lt;SPAN style="MARGIN-LEFT: 40px; DISPLAY: block"&gt;8.3.1. </w:t>
            </w: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Среднемесячная номинальная начисленная заработная плата учителей муниципальных общеобразовательных учреждений, рублей&lt;/SPAN&gt;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25469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67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8.4. Среднемесячная номинальная начисленная заработная плата работников муниципальных учреждений культуры и искусства,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8.5. Среднемесячная номинальная начисленная заработная плата работников муниципальных учреждений физической культуры и спорта,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II. 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112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лет, 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 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лет, 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135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учреждений, 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III. Общее и дополнительное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112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учреждений, 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112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учреждений, 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112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учреждений, 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67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16. Доля детей первой и второй групп здоровья в общей </w:t>
            </w:r>
            <w:proofErr w:type="gramStart"/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численности</w:t>
            </w:r>
            <w:proofErr w:type="gramEnd"/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обучающихся в муниципальных общеобразовательных учреждениях, 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112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17. 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численности</w:t>
            </w:r>
            <w:proofErr w:type="gramEnd"/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обучающихся в муниципальных общеобразовательных учреждениях, 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 Расходы бюджета муниципального образования на общее образование в расчете на 1 обучающегося в муниципальных общеобразовательных учреждениях, тыс.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12,63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135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19.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группы, 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IV.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67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 Уровень фактической обеспеченности учреждениями культуры от нормативной потребности: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20.1. Уровень фактической обеспеченности учреждениями культуры от нормативной потребности: клубами и учреждениями клубного типа, 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67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20.2. Уровень фактической обеспеченности учреждениями культуры от нормативной потребности: библиотеками, 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20.3. Уровень фактической обеспеченности учреждениями культуры от нормативной потребности: парками культуры и отдыха, 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112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135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собственности, 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V. 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67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 Доля населения, систематически занимающегося физической культурой и спортом, 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67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23.1. Доля обучающихся, систематически занимающихся физической культурой и спортом, в общей численности обучающихся, 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45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VI. Жилищное строительство и обеспечение граждан жильем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67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 Общая площадь жилых помещений, приходящаяся в среднем на одного жителя - всего, кв. метров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67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24.1. Общая площадь жилых помещений, приходящаяся в среднем на одного жителя, в том числе введенная в действие за год, кв. метров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67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 Площадь земельных участков, предоставленных для строительства в расчете на 10 тыс. человек населения, - всего, гектаров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157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25.1. Площадь земельных участков, предоставленных для строительства в расчете на 10 тыс. человек населения,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строительства, гектаров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135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26. Площадь земельных участков, </w:t>
            </w:r>
            <w:proofErr w:type="gramStart"/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предоставлен-</w:t>
            </w:r>
            <w:proofErr w:type="spellStart"/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proofErr w:type="gramEnd"/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202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  26.1. Площадь земельных участков, предоставленных для строительства, в отношении которых </w:t>
            </w:r>
            <w:proofErr w:type="gramStart"/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принятия</w:t>
            </w:r>
            <w:proofErr w:type="gramEnd"/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объектов жилищного строительства - в течение 3 лет, кв. метров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202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  26.2. Площадь земельных участков, предоставленных для строительства, в отношении которых </w:t>
            </w:r>
            <w:proofErr w:type="gramStart"/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принятия</w:t>
            </w:r>
            <w:proofErr w:type="gramEnd"/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иных объектов капитального строительства - в течение 5 лет, кв. метров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VII. 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135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домами, 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337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 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района), 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 Доля многоквартирных домов, расположенных на земельных участках, в отношении которых осуществлен государственный кадастровый учет, 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112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30. </w:t>
            </w:r>
            <w:proofErr w:type="gramStart"/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процентов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45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VIII. Организация муниципального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135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субвенций), 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39,27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135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стоимости), 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33. Объем не завершенного в установленные сроки строительства, осуществляемого за счет средств бюджета городского округа (муниципального района),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135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труда), 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  <w:proofErr w:type="gramStart"/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2686,13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2891,53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3428,88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района), да / 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 Удовлетворенность населения деятельностью органов местного самоуправления городского округа (муниципального района), процентов от числа опрошенных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45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38. Среднегодовая численность постоянного населения, тыс. 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19,374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19,38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45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IX. Энергосбережение и повышение энергетической эффективности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45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39. Удельная величина потребления энергетических ресурсов в многоквартирных домах: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  39.1. Удельная величина потребления энергетических ресурсов в многоквартирных домах: электрическая энергия, </w:t>
            </w:r>
            <w:proofErr w:type="spellStart"/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</w:t>
            </w:r>
            <w:proofErr w:type="gramStart"/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1 проживающего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39.2. Удельная величина потребления энергетических ресурсов в многоквартирных домах: тепловая энергия, Гкал на 1 кв. метр общей площади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39.3. Удельная величина потребления энергетических ресурсов в многоквартирных домах: горячая вода, куб. метров на 1 проживающего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39.4. Удельная величина потребления энергетических ресурсов в многоквартирных домах: холодная вода, куб. метров на 1 проживающего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29,55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39.5. Удельная величина потребления энергетических ресурсов в многоквартирных домах: природный газ, куб. метров на 1 проживающего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67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40. 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  40.1. Удельная величина потребления энергетических ресурсов муниципальными бюджетными учреждениями: электрическая энергия, </w:t>
            </w:r>
            <w:proofErr w:type="spellStart"/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</w:t>
            </w:r>
            <w:proofErr w:type="gramStart"/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1 человека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40.2.  Удельная величина потребления энергетических ресурсов муниципальными бюджетными учреждениями: тепловая энергия, Гкал на 1 кв. метр общей площади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40.3. Удельная величина потребления энергетических ресурсов муниципальными бюджетными учреждениями: горячая вода, куб. метров на 1 человека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40.4. Удельная величина потребления энергетических ресурсов муниципальными бюджетными учреждениями: холодная вода, куб. метров на 1 человека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4F62" w:rsidRPr="00DC4F62" w:rsidTr="009B755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40.5. Удельная величина потребления энергетических ресурсов муниципальными бюджетными учреждениями: природный газ, куб. метров на 1 человека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55,91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62" w:rsidRPr="00DC4F62" w:rsidRDefault="00DC4F62" w:rsidP="006A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DC4F62" w:rsidRDefault="00DC4F62" w:rsidP="00DC4F62"/>
    <w:sectPr w:rsidR="00DC4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62"/>
    <w:rsid w:val="009B42EA"/>
    <w:rsid w:val="009B7552"/>
    <w:rsid w:val="00DC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4F62"/>
    <w:rPr>
      <w:b/>
      <w:bCs/>
    </w:rPr>
  </w:style>
  <w:style w:type="paragraph" w:styleId="a4">
    <w:name w:val="Normal (Web)"/>
    <w:basedOn w:val="a"/>
    <w:uiPriority w:val="99"/>
    <w:semiHidden/>
    <w:unhideWhenUsed/>
    <w:rsid w:val="00DC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4F62"/>
    <w:rPr>
      <w:b/>
      <w:bCs/>
    </w:rPr>
  </w:style>
  <w:style w:type="paragraph" w:styleId="a4">
    <w:name w:val="Normal (Web)"/>
    <w:basedOn w:val="a"/>
    <w:uiPriority w:val="99"/>
    <w:semiHidden/>
    <w:unhideWhenUsed/>
    <w:rsid w:val="00DC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Prime</cp:lastModifiedBy>
  <cp:revision>1</cp:revision>
  <dcterms:created xsi:type="dcterms:W3CDTF">2018-09-19T05:24:00Z</dcterms:created>
  <dcterms:modified xsi:type="dcterms:W3CDTF">2018-09-19T05:37:00Z</dcterms:modified>
</cp:coreProperties>
</file>