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00" w:rsidRDefault="00233600" w:rsidP="00233600">
      <w:pPr>
        <w:pStyle w:val="s3"/>
        <w:shd w:val="clear" w:color="auto" w:fill="FFFFFF"/>
        <w:rPr>
          <w:b/>
          <w:color w:val="22272F"/>
          <w:sz w:val="72"/>
          <w:szCs w:val="72"/>
        </w:rPr>
      </w:pPr>
    </w:p>
    <w:p w:rsidR="00233600" w:rsidRPr="0066668A" w:rsidRDefault="00233600" w:rsidP="00233600">
      <w:pPr>
        <w:pStyle w:val="s3"/>
        <w:shd w:val="clear" w:color="auto" w:fill="FFFFFF"/>
        <w:jc w:val="center"/>
        <w:rPr>
          <w:b/>
          <w:color w:val="22272F"/>
          <w:sz w:val="72"/>
          <w:szCs w:val="72"/>
        </w:rPr>
      </w:pPr>
      <w:r w:rsidRPr="0066668A">
        <w:rPr>
          <w:b/>
          <w:color w:val="22272F"/>
          <w:sz w:val="72"/>
          <w:szCs w:val="72"/>
        </w:rPr>
        <w:t xml:space="preserve"> Доклад</w:t>
      </w:r>
    </w:p>
    <w:p w:rsidR="00233600" w:rsidRPr="0066668A" w:rsidRDefault="00233600" w:rsidP="00233600">
      <w:pPr>
        <w:pStyle w:val="s3"/>
        <w:shd w:val="clear" w:color="auto" w:fill="FFFFFF"/>
        <w:jc w:val="center"/>
        <w:rPr>
          <w:b/>
          <w:color w:val="22272F"/>
          <w:sz w:val="34"/>
          <w:szCs w:val="34"/>
          <w:u w:val="single"/>
        </w:rPr>
      </w:pPr>
      <w:r>
        <w:rPr>
          <w:color w:val="22272F"/>
          <w:sz w:val="34"/>
          <w:szCs w:val="34"/>
        </w:rPr>
        <w:br/>
      </w:r>
      <w:proofErr w:type="spellStart"/>
      <w:r w:rsidRPr="0066668A">
        <w:rPr>
          <w:b/>
          <w:color w:val="22272F"/>
          <w:sz w:val="34"/>
          <w:szCs w:val="34"/>
          <w:u w:val="single"/>
        </w:rPr>
        <w:t>Лисова</w:t>
      </w:r>
      <w:proofErr w:type="spellEnd"/>
      <w:r w:rsidRPr="0066668A">
        <w:rPr>
          <w:b/>
          <w:color w:val="22272F"/>
          <w:sz w:val="34"/>
          <w:szCs w:val="34"/>
          <w:u w:val="single"/>
        </w:rPr>
        <w:t xml:space="preserve"> Михаила Алексеевича</w:t>
      </w:r>
      <w:r>
        <w:rPr>
          <w:color w:val="22272F"/>
          <w:sz w:val="34"/>
          <w:szCs w:val="34"/>
        </w:rPr>
        <w:br/>
      </w:r>
      <w:r>
        <w:rPr>
          <w:color w:val="22272F"/>
          <w:sz w:val="34"/>
          <w:szCs w:val="34"/>
        </w:rPr>
        <w:br/>
      </w:r>
      <w:r w:rsidRPr="0066668A">
        <w:rPr>
          <w:b/>
          <w:color w:val="22272F"/>
          <w:sz w:val="34"/>
          <w:szCs w:val="34"/>
          <w:u w:val="single"/>
        </w:rPr>
        <w:t>главы Хлевенского муниципального района</w:t>
      </w:r>
      <w:r w:rsidRPr="0066668A">
        <w:rPr>
          <w:b/>
          <w:color w:val="22272F"/>
          <w:sz w:val="34"/>
          <w:szCs w:val="34"/>
          <w:u w:val="single"/>
        </w:rPr>
        <w:br/>
      </w:r>
    </w:p>
    <w:p w:rsidR="00233600" w:rsidRDefault="00233600" w:rsidP="00233600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 xml:space="preserve">о достигнутых значениях показателей для оценки </w:t>
      </w:r>
      <w:proofErr w:type="gramStart"/>
      <w:r>
        <w:rPr>
          <w:color w:val="22272F"/>
          <w:sz w:val="34"/>
          <w:szCs w:val="34"/>
        </w:rPr>
        <w:t>эффективности деятельности органов местного самоуправления городских округов</w:t>
      </w:r>
      <w:proofErr w:type="gramEnd"/>
      <w:r>
        <w:rPr>
          <w:color w:val="22272F"/>
          <w:sz w:val="34"/>
          <w:szCs w:val="34"/>
        </w:rPr>
        <w:t xml:space="preserve"> и муниципальных районов за </w:t>
      </w:r>
      <w:r w:rsidRPr="0066668A">
        <w:rPr>
          <w:b/>
          <w:color w:val="22272F"/>
          <w:sz w:val="34"/>
          <w:szCs w:val="34"/>
        </w:rPr>
        <w:t>201</w:t>
      </w:r>
      <w:r w:rsidR="00CA2ED4">
        <w:rPr>
          <w:b/>
          <w:color w:val="22272F"/>
          <w:sz w:val="34"/>
          <w:szCs w:val="34"/>
        </w:rPr>
        <w:t>9</w:t>
      </w:r>
      <w:r>
        <w:rPr>
          <w:color w:val="22272F"/>
          <w:sz w:val="34"/>
          <w:szCs w:val="34"/>
        </w:rPr>
        <w:t> год и их планируемых значениях на 3-летний период</w:t>
      </w:r>
    </w:p>
    <w:p w:rsidR="00233600" w:rsidRDefault="00233600" w:rsidP="00233600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233600" w:rsidRDefault="00233600" w:rsidP="00233600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233600" w:rsidRDefault="00233600" w:rsidP="00233600">
      <w:pPr>
        <w:jc w:val="right"/>
        <w:rPr>
          <w:rFonts w:ascii="Times New Roman" w:hAnsi="Times New Roman" w:cs="Times New Roman"/>
          <w:sz w:val="28"/>
          <w:szCs w:val="28"/>
        </w:rPr>
      </w:pPr>
      <w:r w:rsidRPr="00FF355F">
        <w:rPr>
          <w:rFonts w:ascii="Times New Roman" w:hAnsi="Times New Roman" w:cs="Times New Roman"/>
          <w:sz w:val="28"/>
          <w:szCs w:val="28"/>
        </w:rPr>
        <w:t>Подпись_____________________________</w:t>
      </w:r>
    </w:p>
    <w:p w:rsidR="00233600" w:rsidRDefault="00233600" w:rsidP="002336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«____» _______________</w:t>
      </w:r>
    </w:p>
    <w:p w:rsidR="00233600" w:rsidRPr="00233600" w:rsidRDefault="00233600" w:rsidP="002336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600" w:rsidRDefault="002336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7169"/>
        <w:gridCol w:w="984"/>
        <w:gridCol w:w="984"/>
        <w:gridCol w:w="934"/>
        <w:gridCol w:w="1001"/>
        <w:gridCol w:w="850"/>
        <w:gridCol w:w="851"/>
        <w:gridCol w:w="850"/>
        <w:gridCol w:w="1560"/>
      </w:tblGrid>
      <w:tr w:rsidR="00CA2ED4" w:rsidRPr="00B9544C" w:rsidTr="00CA2ED4">
        <w:trPr>
          <w:trHeight w:val="300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 Экономическое  развитие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жителя, рублей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общем их числе,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12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процентов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8.1. крупных и средних предприятий и некоммерческих организаций, рублей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8.2. муниципальных дошкольных образовательных учреждений, рублей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8.3. муниципальных общеобразовательных учреждений, </w:t>
            </w: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&lt;SPAN </w:t>
            </w:r>
            <w:proofErr w:type="spell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style=</w:t>
            </w:r>
            <w:proofErr w:type="spellEnd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"MARGIN-LEFT: 40px; DISPLAY: </w:t>
            </w:r>
            <w:proofErr w:type="spell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block</w:t>
            </w:r>
            <w:proofErr w:type="spellEnd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"&gt;8.3.1. учителей муниципальных общеобразовательных учреждений, рублей&lt;/SPAN&gt;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8.4. муниципальных учреждений культуры и искусства, рублей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8.5. муниципальных учреждений физической культуры и спорта, рублей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Дошкольное образование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Общее и дополнительное образование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учреждениях, тыс. рублей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Культура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20.1. клубами и учреждениями клубного типа,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20.2. библиотеками,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20.3. парками культуры и отдыха,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Физическая культура и спорт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 Доля обучающихся, систематически занимающихся физической культурой и спортом, в общей численности обучающихся,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Жилищное строительство и обеспечение граждан жильем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 - всего, кв. метров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24.1. в том числе 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действие за год, кв. метров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всего, гектаров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25.1.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гектаров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12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26.1. объектов жилищного строительства - в течение 3 лет, кв. метров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26.2. иных объектов капитального строительства - в течение 5 лет, кв. метров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Жилищно-коммунальное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12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24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</w:t>
            </w:r>
            <w:proofErr w:type="spellEnd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процентов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Организация муниципального управления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12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района), тыс. руб.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9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процентов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2891,53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3428,88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района), да / нет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района), процентов от числа опрошенных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Среднегодовая численность постоянного населения, тыс. человек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Энергосбережение и повышение энергетической эффективности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 Удельная величина потребления энергетических ресурсов в многоквартирных домах: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39.1. электрическая энергия, </w:t>
            </w:r>
            <w:proofErr w:type="spell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39.2. тепловая энергия, Гкал на 1 кв. метр общей площади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39.3. горячая вода, куб. метров на 1 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39.4. холодная вода, куб. метров на 1 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39.5. природный газ, куб. метров на 1 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6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 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40.1. электрическая энергия, </w:t>
            </w:r>
            <w:proofErr w:type="spell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40.2. тепловая энергия, Гкал на 1 кв. метр общей площади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40.3. горячая вода, куб. метров на 1 человека населения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40.4. холодная вода, куб. метров на 1 человека населения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40.5. природный газ, куб. метров на 1 человека населения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51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X. Проведение независимой 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B9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21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 </w:t>
            </w:r>
            <w:proofErr w:type="gramStart"/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41.1. в сфере культуры, балл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41.2. в сфере образования, балл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CA2ED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41.3. в сфере социального обслуживания, балл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D4" w:rsidRPr="00B9544C" w:rsidRDefault="00CA2ED4" w:rsidP="001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2ED4" w:rsidRPr="00B9544C" w:rsidTr="00CA2ED4">
        <w:trPr>
          <w:trHeight w:val="300"/>
        </w:trPr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D4" w:rsidRPr="00B9544C" w:rsidRDefault="00CA2ED4" w:rsidP="001B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16E6" w:rsidRDefault="002616E6">
      <w:pPr>
        <w:rPr>
          <w:rFonts w:ascii="Times New Roman" w:hAnsi="Times New Roman" w:cs="Times New Roman"/>
          <w:sz w:val="24"/>
          <w:szCs w:val="24"/>
        </w:rPr>
      </w:pPr>
    </w:p>
    <w:sectPr w:rsidR="002616E6" w:rsidSect="006009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0097D"/>
    <w:rsid w:val="00233600"/>
    <w:rsid w:val="002616E6"/>
    <w:rsid w:val="00444F3C"/>
    <w:rsid w:val="0060097D"/>
    <w:rsid w:val="00697165"/>
    <w:rsid w:val="007A298F"/>
    <w:rsid w:val="00CA2ED4"/>
    <w:rsid w:val="00F7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9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097D"/>
    <w:rPr>
      <w:color w:val="800080"/>
      <w:u w:val="single"/>
    </w:rPr>
  </w:style>
  <w:style w:type="paragraph" w:customStyle="1" w:styleId="xl63">
    <w:name w:val="xl63"/>
    <w:basedOn w:val="a"/>
    <w:rsid w:val="0060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60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60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60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60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0097D"/>
    <w:pPr>
      <w:pBdr>
        <w:top w:val="single" w:sz="4" w:space="0" w:color="000000"/>
        <w:left w:val="single" w:sz="4" w:space="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">
    <w:name w:val="s_3"/>
    <w:basedOn w:val="a"/>
    <w:rsid w:val="0023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1860</Words>
  <Characters>10603</Characters>
  <Application>Microsoft Office Word</Application>
  <DocSecurity>0</DocSecurity>
  <Lines>88</Lines>
  <Paragraphs>24</Paragraphs>
  <ScaleCrop>false</ScaleCrop>
  <Company>Администрация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5</cp:revision>
  <dcterms:created xsi:type="dcterms:W3CDTF">2019-04-30T06:00:00Z</dcterms:created>
  <dcterms:modified xsi:type="dcterms:W3CDTF">2020-04-29T10:53:00Z</dcterms:modified>
</cp:coreProperties>
</file>